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b/>
          <w:sz w:val="22"/>
          <w:szCs w:val="22"/>
        </w:rPr>
      </w:pPr>
      <w:proofErr w:type="gramStart"/>
      <w:r>
        <w:rPr>
          <w:b/>
          <w:sz w:val="22"/>
          <w:szCs w:val="22"/>
        </w:rPr>
        <w:t>NOTE :</w:t>
      </w:r>
      <w:proofErr w:type="gramEnd"/>
    </w:p>
    <w:p w:rsidR="00E03F30" w:rsidRDefault="00E03F30">
      <w:pPr>
        <w:pStyle w:val="Corpodeltesto"/>
        <w:rPr>
          <w:sz w:val="22"/>
          <w:szCs w:val="22"/>
        </w:rPr>
      </w:pPr>
    </w:p>
    <w:p w:rsidR="00E03F30" w:rsidRDefault="00E03F30">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E03F30" w:rsidRDefault="00E03F30">
      <w:pPr>
        <w:jc w:val="both"/>
        <w:rPr>
          <w:sz w:val="22"/>
          <w:szCs w:val="22"/>
        </w:rPr>
      </w:pPr>
    </w:p>
    <w:p w:rsidR="00E03F30" w:rsidRDefault="00E03F30">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E03F30" w:rsidRDefault="00E03F30">
      <w:pPr>
        <w:jc w:val="both"/>
        <w:rPr>
          <w:sz w:val="22"/>
          <w:szCs w:val="22"/>
        </w:rPr>
      </w:pPr>
    </w:p>
    <w:p w:rsidR="00E03F30" w:rsidRDefault="00E03F30">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E03F30" w:rsidRDefault="00E03F30">
      <w:pPr>
        <w:jc w:val="both"/>
        <w:rPr>
          <w:sz w:val="22"/>
          <w:szCs w:val="22"/>
        </w:rPr>
      </w:pPr>
    </w:p>
    <w:p w:rsidR="00E03F30" w:rsidRDefault="00E03F30">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E03F30" w:rsidRDefault="00E03F30">
      <w:pPr>
        <w:jc w:val="both"/>
        <w:rPr>
          <w:sz w:val="22"/>
          <w:szCs w:val="22"/>
        </w:rPr>
      </w:pPr>
    </w:p>
    <w:p w:rsidR="00E03F30" w:rsidRDefault="00E03F30">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E03F30" w:rsidRDefault="00E03F30">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rsidR="00E03F30" w:rsidRDefault="00E03F30">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E03F30" w:rsidRDefault="00E03F30">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03F30" w:rsidRDefault="00E03F30">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E03F30" w:rsidRDefault="00E03F30">
      <w:pPr>
        <w:jc w:val="both"/>
        <w:rPr>
          <w:bCs/>
          <w:sz w:val="22"/>
          <w:szCs w:val="22"/>
        </w:rPr>
      </w:pPr>
    </w:p>
    <w:p w:rsidR="00E03F30" w:rsidRDefault="00E03F30">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E03F30" w:rsidRDefault="00E03F30">
      <w:pPr>
        <w:jc w:val="both"/>
        <w:rPr>
          <w:b/>
          <w:bCs/>
          <w:sz w:val="22"/>
          <w:szCs w:val="22"/>
        </w:rPr>
      </w:pPr>
    </w:p>
    <w:p w:rsidR="00E03F30" w:rsidRDefault="00E03F30">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E03F30" w:rsidRDefault="00E03F30">
      <w:pPr>
        <w:jc w:val="both"/>
        <w:rPr>
          <w:sz w:val="22"/>
          <w:szCs w:val="22"/>
        </w:rPr>
      </w:pPr>
    </w:p>
    <w:p w:rsidR="00E03F30" w:rsidRDefault="00E03F30">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E03F30" w:rsidRDefault="00E03F30">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E03F30" w:rsidRDefault="00E03F30">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E03F30" w:rsidRDefault="00E03F30">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rsidR="00E03F30" w:rsidRDefault="00E03F30">
      <w:pPr>
        <w:jc w:val="both"/>
        <w:rPr>
          <w:sz w:val="22"/>
          <w:szCs w:val="22"/>
        </w:rPr>
      </w:pPr>
    </w:p>
    <w:p w:rsidR="00E03F30" w:rsidRDefault="00E03F30">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E03F30" w:rsidRDefault="00E03F30">
      <w:pPr>
        <w:ind w:right="-58"/>
        <w:jc w:val="both"/>
        <w:rPr>
          <w:sz w:val="22"/>
          <w:szCs w:val="22"/>
        </w:rPr>
      </w:pPr>
    </w:p>
    <w:p w:rsidR="00E03F30" w:rsidRDefault="00E03F30">
      <w:pPr>
        <w:jc w:val="both"/>
        <w:rPr>
          <w:sz w:val="22"/>
          <w:szCs w:val="22"/>
        </w:rPr>
      </w:pPr>
    </w:p>
    <w:p w:rsidR="00E03F30" w:rsidRDefault="00E03F30">
      <w:pPr>
        <w:jc w:val="both"/>
        <w:rPr>
          <w:sz w:val="22"/>
          <w:szCs w:val="22"/>
        </w:rPr>
      </w:pPr>
    </w:p>
    <w:p w:rsidR="00E03F30" w:rsidRDefault="00E03F30">
      <w:pPr>
        <w:jc w:val="both"/>
        <w:rPr>
          <w:sz w:val="22"/>
          <w:szCs w:val="22"/>
        </w:rPr>
      </w:pPr>
    </w:p>
    <w:p w:rsidR="00E03F30" w:rsidRDefault="00E03F30">
      <w:pPr>
        <w:jc w:val="both"/>
        <w:rPr>
          <w:sz w:val="22"/>
          <w:szCs w:val="22"/>
        </w:rPr>
      </w:pPr>
    </w:p>
    <w:p w:rsidR="00E03F30" w:rsidRDefault="00E03F30">
      <w:pPr>
        <w:jc w:val="both"/>
        <w:rPr>
          <w:sz w:val="22"/>
          <w:szCs w:val="22"/>
        </w:rPr>
      </w:pPr>
    </w:p>
    <w:p w:rsidR="007854A5" w:rsidRDefault="00E03F30">
      <w:pPr>
        <w:jc w:val="both"/>
        <w:rPr>
          <w:b/>
          <w:sz w:val="22"/>
          <w:szCs w:val="22"/>
        </w:rPr>
      </w:pPr>
      <w:proofErr w:type="gramStart"/>
      <w:r>
        <w:rPr>
          <w:b/>
          <w:sz w:val="22"/>
          <w:szCs w:val="22"/>
        </w:rPr>
        <w:lastRenderedPageBreak/>
        <w:t>NOTE :</w:t>
      </w:r>
      <w:proofErr w:type="gramEnd"/>
      <w:r>
        <w:rPr>
          <w:b/>
          <w:sz w:val="22"/>
          <w:szCs w:val="22"/>
        </w:rPr>
        <w:t xml:space="preserve"> </w:t>
      </w:r>
    </w:p>
    <w:p w:rsidR="00E03F30" w:rsidRDefault="00E03F30">
      <w:pPr>
        <w:jc w:val="both"/>
        <w:rPr>
          <w:b/>
          <w:sz w:val="22"/>
          <w:szCs w:val="22"/>
        </w:rPr>
      </w:pPr>
      <w:bookmarkStart w:id="0" w:name="_GoBack"/>
      <w:bookmarkEnd w:id="0"/>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rsidR="00E03F30" w:rsidRDefault="00E03F30">
      <w:pPr>
        <w:jc w:val="both"/>
        <w:rPr>
          <w:sz w:val="22"/>
          <w:szCs w:val="22"/>
        </w:rPr>
      </w:pPr>
    </w:p>
    <w:p w:rsidR="00E03F30" w:rsidRDefault="00E03F30">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E03F30" w:rsidRDefault="00E03F30">
      <w:pPr>
        <w:jc w:val="both"/>
        <w:rPr>
          <w:sz w:val="22"/>
          <w:szCs w:val="22"/>
        </w:rPr>
      </w:pPr>
    </w:p>
    <w:p w:rsidR="00E03F30" w:rsidRDefault="00E03F30">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rsidR="00E03F30" w:rsidRDefault="00E03F30">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E03F30" w:rsidRDefault="00E03F30">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E03F30" w:rsidRDefault="00E03F30">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E03F30" w:rsidRDefault="00E03F30">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E03F30" w:rsidRDefault="00E03F30">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rsidR="00E03F30" w:rsidRDefault="00E03F30">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E03F30" w:rsidRDefault="00E03F30">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E03F30" w:rsidRDefault="00E03F30">
      <w:pPr>
        <w:jc w:val="both"/>
        <w:rPr>
          <w:sz w:val="22"/>
          <w:szCs w:val="22"/>
        </w:rPr>
      </w:pPr>
      <w:r>
        <w:rPr>
          <w:sz w:val="22"/>
          <w:szCs w:val="22"/>
        </w:rPr>
        <w:t>- per l'attribuzione dei punteggi previsti per l'anzianità di servizio - punto I, lettere A), B), C),</w:t>
      </w:r>
    </w:p>
    <w:p w:rsidR="00E03F30" w:rsidRDefault="00E03F30">
      <w:pPr>
        <w:jc w:val="both"/>
        <w:rPr>
          <w:sz w:val="22"/>
          <w:szCs w:val="22"/>
        </w:rPr>
      </w:pPr>
    </w:p>
    <w:p w:rsidR="00E03F30" w:rsidRDefault="00E03F30">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E03F30" w:rsidRDefault="00E03F30">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E03F30" w:rsidRDefault="00E03F30">
      <w:pPr>
        <w:jc w:val="both"/>
        <w:rPr>
          <w:sz w:val="22"/>
          <w:szCs w:val="22"/>
        </w:rPr>
      </w:pPr>
      <w:r>
        <w:rPr>
          <w:sz w:val="22"/>
          <w:szCs w:val="22"/>
        </w:rPr>
        <w:t>Tali servizi sono riconosciuti nelle lettere A) e B);</w:t>
      </w:r>
    </w:p>
    <w:p w:rsidR="00E03F30" w:rsidRDefault="00E03F30">
      <w:pPr>
        <w:jc w:val="both"/>
        <w:rPr>
          <w:sz w:val="22"/>
          <w:szCs w:val="22"/>
        </w:rPr>
      </w:pPr>
      <w:r>
        <w:rPr>
          <w:sz w:val="22"/>
          <w:szCs w:val="22"/>
        </w:rPr>
        <w:lastRenderedPageBreak/>
        <w:t>- per ogni anno prestato nei Paesi in via di sviluppo il punteggio è raddoppiato .</w:t>
      </w:r>
    </w:p>
    <w:p w:rsidR="00E03F30" w:rsidRDefault="00E03F30">
      <w:pPr>
        <w:jc w:val="both"/>
        <w:rPr>
          <w:sz w:val="22"/>
          <w:szCs w:val="22"/>
        </w:rPr>
      </w:pPr>
    </w:p>
    <w:p w:rsidR="00E03F30" w:rsidRDefault="00E03F30">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E03F30" w:rsidRDefault="00E03F30">
      <w:pPr>
        <w:jc w:val="both"/>
        <w:rPr>
          <w:sz w:val="22"/>
          <w:szCs w:val="22"/>
        </w:rPr>
      </w:pPr>
      <w:r>
        <w:rPr>
          <w:sz w:val="22"/>
          <w:szCs w:val="22"/>
        </w:rPr>
        <w:t>Con il punteggio previsto dalla presente voce vanno valutati i seguenti servizi o periodi:</w:t>
      </w:r>
    </w:p>
    <w:p w:rsidR="00E03F30" w:rsidRDefault="00E03F30">
      <w:pPr>
        <w:jc w:val="both"/>
        <w:rPr>
          <w:sz w:val="22"/>
          <w:szCs w:val="22"/>
        </w:rPr>
      </w:pPr>
      <w:r>
        <w:rPr>
          <w:sz w:val="22"/>
          <w:szCs w:val="22"/>
        </w:rPr>
        <w:t>- il servizio di ruolo prestato in qualità di docente;</w:t>
      </w:r>
    </w:p>
    <w:p w:rsidR="00E03F30" w:rsidRDefault="00E03F30">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E03F30" w:rsidRDefault="00E03F30">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E03F30" w:rsidRDefault="00E03F30">
      <w:pPr>
        <w:jc w:val="both"/>
        <w:rPr>
          <w:sz w:val="22"/>
          <w:szCs w:val="22"/>
        </w:rPr>
      </w:pPr>
    </w:p>
    <w:p w:rsidR="00E03F30" w:rsidRDefault="00E03F30">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sz w:val="22"/>
          <w:szCs w:val="22"/>
        </w:rPr>
        <w:t>D.L.vo</w:t>
      </w:r>
      <w:proofErr w:type="spellEnd"/>
      <w:r>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E03F30" w:rsidRDefault="00E03F30">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E03F30" w:rsidRDefault="00E03F30">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03F30" w:rsidRDefault="00E03F30">
      <w:pPr>
        <w:jc w:val="both"/>
        <w:rPr>
          <w:sz w:val="22"/>
          <w:szCs w:val="22"/>
        </w:rPr>
      </w:pPr>
    </w:p>
    <w:p w:rsidR="00E03F30" w:rsidRDefault="00E03F30">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03F30" w:rsidRDefault="00E03F30">
      <w:pPr>
        <w:jc w:val="both"/>
        <w:rPr>
          <w:sz w:val="22"/>
          <w:szCs w:val="22"/>
        </w:rPr>
      </w:pPr>
    </w:p>
    <w:p w:rsidR="00E03F30" w:rsidRDefault="00E03F30">
      <w:pPr>
        <w:jc w:val="both"/>
        <w:rPr>
          <w:sz w:val="22"/>
          <w:szCs w:val="22"/>
        </w:rPr>
      </w:pPr>
    </w:p>
    <w:p w:rsidR="00E03F30" w:rsidRDefault="00E03F30">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E03F30" w:rsidRDefault="00E03F30">
      <w:pPr>
        <w:jc w:val="both"/>
        <w:rPr>
          <w:sz w:val="22"/>
          <w:szCs w:val="22"/>
        </w:rPr>
      </w:pPr>
      <w:r>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Pr>
          <w:sz w:val="22"/>
          <w:szCs w:val="22"/>
        </w:rPr>
        <w:lastRenderedPageBreak/>
        <w:t>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E03F30" w:rsidRDefault="00E03F30">
      <w:pPr>
        <w:jc w:val="both"/>
        <w:rPr>
          <w:sz w:val="22"/>
          <w:szCs w:val="22"/>
        </w:rPr>
      </w:pPr>
      <w:r>
        <w:rPr>
          <w:sz w:val="22"/>
          <w:szCs w:val="22"/>
        </w:rPr>
        <w:t>- lettera b) e lettera c) valgono sempre;</w:t>
      </w:r>
    </w:p>
    <w:p w:rsidR="00E03F30" w:rsidRDefault="00E03F30">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E03F30" w:rsidRDefault="00E03F30">
      <w:pPr>
        <w:jc w:val="both"/>
        <w:rPr>
          <w:sz w:val="22"/>
          <w:szCs w:val="22"/>
        </w:rPr>
      </w:pPr>
      <w:r>
        <w:rPr>
          <w:sz w:val="22"/>
          <w:szCs w:val="22"/>
        </w:rPr>
        <w:t>Il punteggio così calcolato viene utilizzato anche nelle operazioni di trasferimento d’ufficio del soprannumerario.</w:t>
      </w:r>
    </w:p>
    <w:p w:rsidR="00E03F30" w:rsidRDefault="00E03F30">
      <w:pPr>
        <w:jc w:val="both"/>
        <w:rPr>
          <w:sz w:val="22"/>
          <w:szCs w:val="22"/>
        </w:rPr>
      </w:pPr>
    </w:p>
    <w:p w:rsidR="00E03F30" w:rsidRDefault="00E03F30">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E03F30" w:rsidRDefault="00E03F30">
      <w:pPr>
        <w:jc w:val="both"/>
        <w:rPr>
          <w:sz w:val="22"/>
          <w:szCs w:val="22"/>
        </w:rPr>
      </w:pPr>
    </w:p>
    <w:p w:rsidR="00E03F30" w:rsidRDefault="00E03F30">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E03F30" w:rsidRDefault="00E03F30">
      <w:pPr>
        <w:jc w:val="both"/>
        <w:rPr>
          <w:sz w:val="22"/>
          <w:szCs w:val="22"/>
        </w:rPr>
      </w:pPr>
    </w:p>
    <w:p w:rsidR="00E03F30" w:rsidRDefault="00E03F30">
      <w:pPr>
        <w:jc w:val="both"/>
        <w:rPr>
          <w:sz w:val="22"/>
          <w:szCs w:val="22"/>
        </w:rPr>
      </w:pPr>
      <w:r>
        <w:rPr>
          <w:sz w:val="22"/>
          <w:szCs w:val="22"/>
        </w:rPr>
        <w:t>(6) Il punteggio va attribuito anche per i figli che compiono i 6 anni o i 18 anni tra il 1° gennaio e il 31 dicembre dell'anno in cui si effettua il trasferimento.</w:t>
      </w:r>
    </w:p>
    <w:p w:rsidR="00E03F30" w:rsidRDefault="00E03F30">
      <w:pPr>
        <w:jc w:val="both"/>
        <w:rPr>
          <w:sz w:val="22"/>
          <w:szCs w:val="22"/>
        </w:rPr>
      </w:pPr>
    </w:p>
    <w:p w:rsidR="00E03F30" w:rsidRDefault="00E03F30">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rsidR="00E03F30" w:rsidRDefault="00E03F30">
      <w:pPr>
        <w:jc w:val="both"/>
        <w:rPr>
          <w:sz w:val="22"/>
          <w:szCs w:val="22"/>
        </w:rPr>
      </w:pPr>
    </w:p>
    <w:p w:rsidR="00E03F30" w:rsidRDefault="00E03F30">
      <w:pPr>
        <w:jc w:val="both"/>
        <w:rPr>
          <w:sz w:val="22"/>
          <w:szCs w:val="22"/>
        </w:rPr>
      </w:pPr>
      <w:r>
        <w:rPr>
          <w:sz w:val="22"/>
          <w:szCs w:val="22"/>
        </w:rPr>
        <w:t>a) figlio minorato ovvero coniuge, o genitore, ricoverati permanentemente in istituto di cura;</w:t>
      </w:r>
    </w:p>
    <w:p w:rsidR="00E03F30" w:rsidRDefault="00E03F30">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E03F30" w:rsidRDefault="00E03F30">
      <w:pPr>
        <w:jc w:val="both"/>
        <w:rPr>
          <w:sz w:val="22"/>
          <w:szCs w:val="22"/>
        </w:rPr>
      </w:pPr>
    </w:p>
    <w:p w:rsidR="00E03F30" w:rsidRDefault="00E03F30">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E03F30" w:rsidRDefault="00E03F30">
      <w:pPr>
        <w:jc w:val="both"/>
        <w:rPr>
          <w:sz w:val="22"/>
          <w:szCs w:val="22"/>
        </w:rPr>
      </w:pPr>
    </w:p>
    <w:p w:rsidR="00E03F30" w:rsidRDefault="00E03F30">
      <w:pPr>
        <w:jc w:val="both"/>
        <w:rPr>
          <w:sz w:val="22"/>
          <w:szCs w:val="22"/>
        </w:rPr>
      </w:pPr>
      <w:r>
        <w:rPr>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sz w:val="22"/>
          <w:szCs w:val="22"/>
        </w:rPr>
        <w:t>D.L.vo</w:t>
      </w:r>
      <w:proofErr w:type="spell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E03F30" w:rsidRDefault="00E03F30">
      <w:pPr>
        <w:jc w:val="both"/>
        <w:rPr>
          <w:sz w:val="22"/>
          <w:szCs w:val="22"/>
        </w:rPr>
      </w:pPr>
    </w:p>
    <w:p w:rsidR="00E03F30" w:rsidRDefault="00E03F30">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E03F30" w:rsidRDefault="00E03F30">
      <w:pPr>
        <w:jc w:val="both"/>
        <w:rPr>
          <w:sz w:val="22"/>
          <w:szCs w:val="22"/>
        </w:rPr>
      </w:pPr>
    </w:p>
    <w:p w:rsidR="00E03F30" w:rsidRDefault="00E03F30">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E03F30">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16" w:rsidRDefault="00661816">
      <w:r>
        <w:separator/>
      </w:r>
    </w:p>
  </w:endnote>
  <w:endnote w:type="continuationSeparator" w:id="0">
    <w:p w:rsidR="00661816" w:rsidRDefault="0066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16" w:rsidRDefault="00661816">
      <w:r>
        <w:separator/>
      </w:r>
    </w:p>
  </w:footnote>
  <w:footnote w:type="continuationSeparator" w:id="0">
    <w:p w:rsidR="00661816" w:rsidRDefault="00661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Intestazione"/>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24"/>
    <w:rsid w:val="00002955"/>
    <w:rsid w:val="00176918"/>
    <w:rsid w:val="00404991"/>
    <w:rsid w:val="00661816"/>
    <w:rsid w:val="00783115"/>
    <w:rsid w:val="007854A5"/>
    <w:rsid w:val="00787A0B"/>
    <w:rsid w:val="00926CA1"/>
    <w:rsid w:val="009A4524"/>
    <w:rsid w:val="00A2679D"/>
    <w:rsid w:val="00B04875"/>
    <w:rsid w:val="00E03F30"/>
    <w:rsid w:val="00EC6DE8"/>
    <w:rsid w:val="00EF1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A69320"/>
  <w15:chartTrackingRefBased/>
  <w15:docId w15:val="{1E87560E-9E47-47FD-AE41-33D4C77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3124</Words>
  <Characters>17807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ANTONIETTA</cp:lastModifiedBy>
  <cp:revision>2</cp:revision>
  <cp:lastPrinted>2022-02-03T11:45:00Z</cp:lastPrinted>
  <dcterms:created xsi:type="dcterms:W3CDTF">2022-02-03T11:51:00Z</dcterms:created>
  <dcterms:modified xsi:type="dcterms:W3CDTF">2022-02-03T11:51:00Z</dcterms:modified>
</cp:coreProperties>
</file>